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7A4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bookmarkStart w:id="1" w:name="_GoBack"/>
      <w:bookmarkEnd w:id="1"/>
      <w:r>
        <w:rPr>
          <w:rFonts w:hint="eastAsia" w:ascii="方正小标宋_GBK" w:hAnsi="方正小标宋_GBK" w:eastAsia="方正小标宋_GBK" w:cs="方正小标宋_GBK"/>
          <w:b/>
          <w:bCs/>
          <w:i w:val="0"/>
          <w:iCs w:val="0"/>
          <w:caps w:val="0"/>
          <w:color w:val="000000" w:themeColor="text1"/>
          <w:spacing w:val="0"/>
          <w:kern w:val="0"/>
          <w:sz w:val="44"/>
          <w:szCs w:val="44"/>
          <w:shd w:val="clear" w:fill="FFFFFF"/>
          <w:vertAlign w:val="baseline"/>
          <w:lang w:val="en-US" w:eastAsia="zh-CN" w:bidi="ar"/>
          <w14:textFill>
            <w14:solidFill>
              <w14:schemeClr w14:val="tx1"/>
            </w14:solidFill>
          </w14:textFill>
        </w:rPr>
        <w:t>第八届全国科学实验展演汇演活动实施方案</w:t>
      </w:r>
    </w:p>
    <w:p w14:paraId="03AF242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shd w:val="clear" w:fill="FFFFFF"/>
          <w:vertAlign w:val="baseline"/>
          <w:lang w:bidi="ar"/>
          <w14:textFill>
            <w14:solidFill>
              <w14:schemeClr w14:val="tx1"/>
            </w14:solidFill>
          </w14:textFill>
        </w:rPr>
      </w:pPr>
    </w:p>
    <w:p w14:paraId="233CD0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auto"/>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落实《科技部 中央宣传部 中国科协关于举办2026年全国科技活动周和全国科技工作者日活动的通知》要求，由科技日报社继续举办第八届全国科学实验展演汇演活动（以下简称</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展演汇演</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）。具体方案如下。</w:t>
      </w:r>
    </w:p>
    <w:p w14:paraId="7CFAB3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一、活动主题</w:t>
      </w:r>
    </w:p>
    <w:p w14:paraId="4B3827C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奋进十五五  科技谱新篇</w:t>
      </w:r>
    </w:p>
    <w:p w14:paraId="44D868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二、组织方式</w:t>
      </w:r>
    </w:p>
    <w:p w14:paraId="2162957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展演汇演分两个阶段，参加第一阶段展演汇演的为符合条件的全部报名代表队，将由推荐单位在报名时自行选取其代表队的组别。参加第二阶段的为第一阶段每组前10支代表队。</w:t>
      </w:r>
    </w:p>
    <w:p w14:paraId="07B6230F">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w:t>
      </w:r>
    </w:p>
    <w:p w14:paraId="7BC706FD">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w:t>
      </w:r>
    </w:p>
    <w:p w14:paraId="38206610">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1.自选实验限定在物理、化学、生物等自然学科和工程技术学科，内容由代表队自行确定，</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鼓励展示能够体现</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从0到1</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原创性突破、解决</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技术难题或具有重大产业化前景的实验项目。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形式不限，演示时间限定</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分钟，所需器材、材料由代表队自行准备（《道路客运车辆禁止、限制携带和托运物品目录》中规定的除外）。</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实验内容须符合国家法律法规和科技伦理要求。</w:t>
      </w:r>
    </w:p>
    <w:p w14:paraId="446FD8D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2.代表队出场时可播放20秒自我介绍视频。该环节不作评分，视频由代表队准备。视频统一用高清的AVI、MP4或MOV格式；提供的PPT（可配有背景音乐）须为OFFICE 2016（或以上）通用版本，文件大小不超过50M，PPT中若插入视频请使用MP4格式。视频及PPT均为16:9横幅比例。</w:t>
      </w:r>
    </w:p>
    <w:p w14:paraId="18696E2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3.设置</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科学文化知识测试</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环节，采用答错扣分、答对不加分的计分规则。</w:t>
      </w:r>
    </w:p>
    <w:p w14:paraId="3D6BF4EF">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w:t>
      </w:r>
    </w:p>
    <w:p w14:paraId="68D9DFEF">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比赛内容为自选实验和评委问答。</w:t>
      </w:r>
    </w:p>
    <w:p w14:paraId="6B997B5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自选实验要求参考第一阶段，可以在</w:t>
      </w:r>
      <w:r>
        <w:rPr>
          <w:rFonts w:hint="eastAsia"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进行微调。</w:t>
      </w:r>
    </w:p>
    <w:p w14:paraId="1AACB34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评委问答环节时间为2分钟，评委将就代表队的自选实验、相关领域的科学素养、以及对国家战略和产业发展的理解进行提问，主要考核代表队的综合科学素养、战略视野和随机应变能力。</w:t>
      </w:r>
    </w:p>
    <w:p w14:paraId="3BD5DDFC">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三、推荐报名</w:t>
      </w:r>
    </w:p>
    <w:p w14:paraId="3541CEC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省、自治区、计划单列市、副省级城市，新疆生产建设兵团可推荐3个代表队参赛，各直辖市可推荐5个代表队参赛；全国科普工作联席会议成员单位可推荐3个代表队参赛，其中教育部、国家卫生健康委、国务院国资委、国家国防科工局、中国科学院、中央军委科技委可推荐6个代表队参赛。</w:t>
      </w:r>
    </w:p>
    <w:p w14:paraId="6DA73F6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推荐单位安排领队1名，观摩人员不超过2名。每个代表队人数不超过6名，安排其中1名为队长。非实质性展演人员（如播放PPT、搬运道具等人员），不纳入代表队人员数量。要求每位上台的展演选手均承担台词、动作等实质性表演内容。</w:t>
      </w:r>
    </w:p>
    <w:p w14:paraId="78BF24D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四、活动安排</w:t>
      </w:r>
    </w:p>
    <w:p w14:paraId="33A83280">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（一）领队、代表队会议</w:t>
      </w:r>
    </w:p>
    <w:p w14:paraId="6742687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4B25945C">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1BAB8BC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体领队及代表队参加，再次明确规则、评分标准及具体安排等；各代表队按照报名分组情况抽签决定第一阶段展演顺序。抽签分两轮进行，第一轮先抽取抽签顺序号，第二轮将按抽签顺序号抽取展演顺序。场地于当日14:00-20:00开放，供代表队适应。</w:t>
      </w:r>
    </w:p>
    <w:p w14:paraId="05D3869C">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（二）第一阶段展演汇演</w:t>
      </w:r>
    </w:p>
    <w:p w14:paraId="07E9B00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0F7AA7AB">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2189843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分3组同时进行（在不同场地），按抽签顺序依次进行自选实验。本阶段，每个小组均有7名专家评委，共同对自选实验进行打分。每组决出10支代表队，三组共产生30支代表队参加第二阶段展演汇演。</w:t>
      </w:r>
    </w:p>
    <w:p w14:paraId="2181445B">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（三）第二阶段展演汇演</w:t>
      </w:r>
    </w:p>
    <w:p w14:paraId="0306E6A3">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7C46696F">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480425F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第二阶段的30支代表队将按照抽签顺序依次上场。现场将设7位专家评委和现场监督组，并邀请科技爱好者及公众作为观众现场观摩。专家评委对代表队的表现进行打分，最终根据评分确定代表队排名及奖项。</w:t>
      </w:r>
    </w:p>
    <w:p w14:paraId="7F31D143">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（四）颁奖典礼</w:t>
      </w:r>
    </w:p>
    <w:p w14:paraId="4E51DC8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44AA2235">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0870D30D">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五、评比规则</w:t>
      </w:r>
    </w:p>
    <w:p w14:paraId="0504C7E5">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（一）第一阶段展演汇演规则</w:t>
      </w:r>
    </w:p>
    <w:p w14:paraId="06458DB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代表队根据抽签确定的顺序，配戴号码牌上场，第一阶段展演汇演总分100分，代表队得分为现场评委去掉最高分和最低分后的平均得分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，评分保留到小数点后两位，超时由记分员进行扣分，扣分直接在计算得到的平均得分中扣除，并作为代表队本阶段的最终得分。</w:t>
      </w:r>
    </w:p>
    <w:p w14:paraId="72B3BB6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1.自选实验（100分）</w:t>
      </w:r>
    </w:p>
    <w:p w14:paraId="035372A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评委分别从实验内容、演示效果、战略引领与创新价值、整体形象等方面进行评分，实验演示限时6分钟。超时10秒以内扣0.5分（含10秒），超时10秒以上到15秒扣1分（含15秒），超时15秒后实验中止，扣1分。</w:t>
      </w:r>
    </w:p>
    <w:p w14:paraId="3F175DD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14:paraId="26FE78F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科学严谨，主题鲜明，通俗易懂，创意新颖。</w:t>
      </w:r>
    </w:p>
    <w:p w14:paraId="022B149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（2）演示效果（30分）</w:t>
      </w:r>
    </w:p>
    <w:p w14:paraId="4C0797E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动作标准，快速准确，简单易学，互动性强。</w:t>
      </w:r>
    </w:p>
    <w:p w14:paraId="256F386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1</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14:paraId="49C60BB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战略契合度（</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分）：实验是否精准对标国家战略需求，是否属于</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技术攻关、前沿探索或产业升级关键环节。</w:t>
      </w:r>
    </w:p>
    <w:p w14:paraId="0FAEADC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创新性与应用前景（</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分）：实验是否体现原创性思想，是否具有明确的产业化或社会应用潜力。</w:t>
      </w:r>
    </w:p>
    <w:p w14:paraId="142E58E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14:paraId="56B1CD2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配合流畅，表述清晰；举止大方，自然得体。</w:t>
      </w:r>
    </w:p>
    <w:p w14:paraId="0AD59D8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2.补充说明</w:t>
      </w:r>
    </w:p>
    <w:p w14:paraId="3512F1C1">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若遇代表队总分数相同则按评委的第二个最高分高低决定名次，若评委的第二个最高分相同则按第三个最高分高低决定名次，以此类推；若遇评委具体打分均相同，则在监督组的监督下抽签决定名次。</w:t>
      </w:r>
    </w:p>
    <w:p w14:paraId="3871DC4E">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（二）第二阶段展演汇演规则</w:t>
      </w:r>
    </w:p>
    <w:p w14:paraId="02FEEA4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第二阶段总分100分，现场共有7名专家评委，共同对第二阶段展演汇演环节进行打分，并对代表队整体表现进行点评。代表队得分为现场评委去掉最高分和最低分后的平均得分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w:t>
      </w:r>
    </w:p>
    <w:p w14:paraId="7103F18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1.自选实验（80分）</w:t>
      </w:r>
    </w:p>
    <w:p w14:paraId="0E3A235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评分规则同第一阶段。</w:t>
      </w:r>
    </w:p>
    <w:p w14:paraId="527F901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（1）实验内容（40分）</w:t>
      </w:r>
    </w:p>
    <w:p w14:paraId="56F97B0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（2）演示效果（20分）</w:t>
      </w:r>
    </w:p>
    <w:p w14:paraId="590A587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（3）战略引领与创新价值（10分）</w:t>
      </w:r>
    </w:p>
    <w:p w14:paraId="0A7127A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14:paraId="5F102A7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2.评委问答（20分）</w:t>
      </w:r>
    </w:p>
    <w:p w14:paraId="782F339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评委就代表队的自选实验或科学素质进行提问并打分，问题由评委随机提出，限时2分钟，超时10秒后终止。</w:t>
      </w:r>
    </w:p>
    <w:p w14:paraId="2A4DDEFB">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六、奖项设置</w:t>
      </w:r>
    </w:p>
    <w:p w14:paraId="478B2D1E">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（一）特等奖</w:t>
      </w:r>
    </w:p>
    <w:p w14:paraId="15EEFC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第二阶段展演汇演评选出的前10支代表队将获得特等奖。</w:t>
      </w:r>
    </w:p>
    <w:p w14:paraId="1755D9F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（二）一等奖</w:t>
      </w:r>
    </w:p>
    <w:p w14:paraId="44F2EBD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进入第二阶段的第11-30支代表队，共20支代表队将获得一等奖。</w:t>
      </w:r>
    </w:p>
    <w:p w14:paraId="07B19F2D">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（三）二等奖</w:t>
      </w:r>
    </w:p>
    <w:p w14:paraId="6FDADD7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第一阶段展演汇演的每个小组的第11-25支代表队，共45支代表队将获得二等奖。</w:t>
      </w:r>
    </w:p>
    <w:p w14:paraId="13184A0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（四）三等奖</w:t>
      </w:r>
    </w:p>
    <w:p w14:paraId="00D0ACA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参与展演汇演阶段的其他代表队将获得三等奖。</w:t>
      </w:r>
    </w:p>
    <w:p w14:paraId="1AC0CA7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（五）专项奖</w:t>
      </w:r>
    </w:p>
    <w:p w14:paraId="21C9DE0B">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最佳实验创意奖、最佳表演奖、最佳人气奖各</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名，由评委在入围第二阶段展演汇演的代表队中选出。</w:t>
      </w:r>
    </w:p>
    <w:p w14:paraId="2453381B">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七、评委推荐</w:t>
      </w:r>
    </w:p>
    <w:p w14:paraId="530DFE2E">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（一）各推荐单位以自愿为原则，至多推荐1名专家组成评委专家库，如1名评委被2个以上推荐单位推荐，视为共同推荐评委。主办方以抽签和邀请相结合的方式，产生第一阶段和第二阶段的评委。</w:t>
      </w:r>
    </w:p>
    <w:p w14:paraId="460D9D0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评委候选人基本条件：1.具有高级职称和丰富的科普工作经历；2.供职于知名科研机构、大学、科技类博物馆或媒体等；3.熟悉科学实验展演汇演活动及评审基本规则，并担任过省级或中央、国务院部门级别科学实验展演活动评委；4.身体健康，能适应高强度工作（活动期间能赴现场参与评审）；5.同一评委不可连续2届担任全国科学实验展演汇演活动评委；6.评委候选人不能为代表队领队或参赛选手。</w:t>
      </w:r>
    </w:p>
    <w:p w14:paraId="197991A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三）同省（含计划单列市、副省级城市）、同部门（含国务院部委管理的国家局）推荐评委超过1名的，仅保留第一位抽选到的评委。本原则同时适用于递补评委的产生。在抽选确认评委后抽选递补评委递补顺序。若出现抽选确认的评委因不可抗力因素缺席活动，则从递补评委中按序递补，若递补评委缺席活动，则由活动主办方共同商议递补评委人选。 </w:t>
      </w:r>
    </w:p>
    <w:p w14:paraId="7C9C45F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四）第一阶段展演汇演分3组同时进行（在不同场地），每个场地7位评委。其中4位评委在监督组的监督下从专家库中抽签确定，考虑到评委专业背景的搭配与互补，另外3位评委将参考抽签结果，由活动主办方推荐国内相关领域专家担任。评委组组长按同组评委中参加省级或以上级别活动评审工作次数决定，评审次数最多的评委为该组组长；若评审次数相同，则按抽签先后顺序决定。 </w:t>
      </w:r>
    </w:p>
    <w:p w14:paraId="5A7029A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五）第二阶段展演汇演集中在1个场地举办，7位评委。其中4位评委在监督组的监督下从专家库中抽签确定；考虑到评委专家库中一般缺少院士等知名专家，以及评委专业背景的搭配，为保证第二阶段汇演评委的权威性、全面性、代表性等，另外3位评委将参考抽签结果，由活动主办方推荐院士或国内知名专家担任，其中1名院士或资深专家担任该阶段评委组组长。 </w:t>
      </w:r>
    </w:p>
    <w:p w14:paraId="39CE8DA1">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候选人需填写《第八届全国科学实验展演汇演评委候选人信息表》并盖章扫描，由推荐单位于2026年8月31日24点前上传至科技日报客户端（内容参考附件3），逾时提交视作放弃推荐。活动主办方将在抽签后联系专家候选人，落实评委评审安排等相关事宜。评委食宿及交通费用由活动主办方承担。</w:t>
      </w:r>
    </w:p>
    <w:p w14:paraId="5A6684B8">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八、活动监督</w:t>
      </w:r>
    </w:p>
    <w:p w14:paraId="21EEC77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（一）监督组监督</w:t>
      </w:r>
    </w:p>
    <w:p w14:paraId="7E807F5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活动设立监督组，按照科普赛事组织的工作方案和相关规则，遵循公平、公正、公开、择优的原则，坚持按制度办事、按程序办事，严肃评选工作纪律，对活动各环节、全过程进行监督，制定监督工作具体举措和预案，定期或及时召开会议研判分析相关情况，作出调查处理意见，维护活动的严肃性、公正性。监督组只对程序与过程监督，不参与具体组织与评审工作。</w:t>
      </w:r>
    </w:p>
    <w:p w14:paraId="5D140B0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1.监督组职责</w:t>
      </w:r>
    </w:p>
    <w:p w14:paraId="1EA6B89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（1）监督活动主办方是否严格按照工作方案开展，遵守相关规则。</w:t>
      </w:r>
    </w:p>
    <w:p w14:paraId="31E3D0D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（2）对工作人员、选手及评委提出纪律要求（签署承诺书）并全程监督。</w:t>
      </w:r>
    </w:p>
    <w:p w14:paraId="126BDB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（3）对场地布置、评委抽取、选手抽签、比赛评分等重要事项进行现场监督，确保过程可追溯、可核查。</w:t>
      </w:r>
    </w:p>
    <w:p w14:paraId="6847AE1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（4）各类工作信息管理监督。工作部署和相关信息严格控制知悉范围，不得向外界任何单位或个人以任何形式扩散透露。</w:t>
      </w:r>
    </w:p>
    <w:p w14:paraId="68E301E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2.调查处理</w:t>
      </w:r>
    </w:p>
    <w:p w14:paraId="5AEA266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监督组对活动出现的投诉情况、举报问题以及监督发现的问题进行调查并提出处理意见。主办方对发现的不当行为及时予以纠正，必要时立即叫停活动，问题解决后再继续开展。</w:t>
      </w:r>
    </w:p>
    <w:p w14:paraId="0556479E">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对选手的请托行为，一经查实，取消选手活动参加资格。评委或工作人员收到请托的，应及时向主办方报告并提供相关线索、证据等，未及时主动报告的，按接受相关请托进行处理，解除评委的聘请，中止工作人员参与活动工作，并将有关事实反馈选手推荐单位、评委推荐单位、工作人员人事关系所在单位，按有关规定严肃处理。</w:t>
      </w:r>
    </w:p>
    <w:p w14:paraId="0CF6CBF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（2）对于违反纪律的工作人员，经调查确认后将有关事实按干部管理权限反馈其人事关系所在单位，按有关规定严肃处理。</w:t>
      </w:r>
    </w:p>
    <w:p w14:paraId="317DB3A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（3）对于违反活动评分规则的评委，经调查确认后，其评分按无效处理，个人记入信用档案，并清除出评委专家库，不再聘请其参加任何评选工作，有关情况反馈推荐代表队。</w:t>
      </w:r>
    </w:p>
    <w:p w14:paraId="056CF01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对于存在侵犯他人知识产权、讲解内容有政治性及科学性错误、违背科研诚信和科技伦理行为的选手，经监督组或监督组委托的专业机构、专家调查确认后，在活动期间的由主办方宣布取消选手比赛资格，在活动之后发现有上述行为并经调查确认的，取消选手比赛成绩。有关情况反馈推荐单位。</w:t>
      </w:r>
    </w:p>
    <w:p w14:paraId="63DEE6BF">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（二）公证监督</w:t>
      </w:r>
    </w:p>
    <w:p w14:paraId="2D5A52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除监督组外，活动主办方委托公证机构现场监督各项工作并全程录像，以备监督核查。</w:t>
      </w:r>
    </w:p>
    <w:p w14:paraId="7658CFC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（三）群众监督</w:t>
      </w:r>
    </w:p>
    <w:p w14:paraId="3566B1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活动</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实施</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方案提前在科技日报客户端公布。活动期间以网络播放等形式接受社会公众监督，同时接受活动现场观众和各代表队的监督。活动结果将及时主动向社会公布。</w:t>
      </w:r>
    </w:p>
    <w:p w14:paraId="0CAA7A46">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九、其他事项</w:t>
      </w:r>
    </w:p>
    <w:p w14:paraId="74A46E3E">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（一）自愿报名。</w:t>
      </w:r>
    </w:p>
    <w:p w14:paraId="474F273B">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（二）报名要求：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参赛选手年龄18周岁以上（2008年8月31日之前出生），选手职业不限，鼓励科研人员参加，禁止多个推荐渠道报名。</w:t>
      </w:r>
    </w:p>
    <w:p w14:paraId="1038A7C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（三）活动费用：</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参加活动人员的差旅、住宿费自理，无需缴纳其他费用。</w:t>
      </w:r>
    </w:p>
    <w:p w14:paraId="27B57C9C">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（四）审查要求：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推荐单位需确保展演选手身份真实、无违背科研诚信及科技伦理的行为，实验展演内容无政治性和科学性错误。  </w:t>
      </w:r>
    </w:p>
    <w:p w14:paraId="485B93E1">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本实施方案由活动主办方负责解释。</w:t>
      </w:r>
    </w:p>
    <w:p w14:paraId="3D253A87">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14:paraId="5AD74DCA">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附件：1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第八届全国科学实验展演汇演代表队报名表</w:t>
      </w:r>
    </w:p>
    <w:p w14:paraId="50929254">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第八届全国科学实验展演汇演推荐单位信息表 </w:t>
      </w:r>
    </w:p>
    <w:p w14:paraId="3234E947">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第八届全国科学实验展演汇演评委候选人信息表</w:t>
      </w:r>
    </w:p>
    <w:p w14:paraId="31A7C7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eastAsia="仿宋_GB2312" w:cs="仿宋_GB2312"/>
          <w:b w:val="0"/>
          <w:bCs w:val="0"/>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1</w:t>
      </w:r>
    </w:p>
    <w:p w14:paraId="711BD75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14:paraId="14B2F0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44"/>
          <w:szCs w:val="44"/>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第八届全国科学实验展演汇演代表队报名表</w:t>
      </w:r>
    </w:p>
    <w:p w14:paraId="6E9D14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19"/>
        <w:gridCol w:w="1236"/>
        <w:gridCol w:w="181"/>
        <w:gridCol w:w="739"/>
        <w:gridCol w:w="661"/>
        <w:gridCol w:w="260"/>
        <w:gridCol w:w="917"/>
        <w:gridCol w:w="1325"/>
        <w:gridCol w:w="2115"/>
      </w:tblGrid>
      <w:tr w14:paraId="6FC5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9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F6F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DE799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tc>
      </w:tr>
      <w:tr w14:paraId="1B69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9F0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作品创新点</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5265D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2D0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95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1号选手</w:t>
            </w:r>
          </w:p>
          <w:p w14:paraId="2452E35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D6B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9" w:type="pct"/>
            <w:gridSpan w:val="2"/>
            <w:tcBorders>
              <w:top w:val="single" w:color="000000" w:sz="4" w:space="0"/>
              <w:left w:val="single" w:color="000000" w:sz="4" w:space="0"/>
              <w:bottom w:val="nil"/>
              <w:right w:val="single" w:color="000000" w:sz="4" w:space="0"/>
            </w:tcBorders>
            <w:shd w:val="clear" w:color="auto" w:fill="auto"/>
            <w:vAlign w:val="center"/>
          </w:tcPr>
          <w:p w14:paraId="6CBF419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0E91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CED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5F4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restart"/>
            <w:tcBorders>
              <w:top w:val="single" w:color="000000" w:sz="4" w:space="0"/>
              <w:left w:val="single" w:color="000000" w:sz="4" w:space="0"/>
              <w:bottom w:val="nil"/>
              <w:right w:val="single" w:color="000000" w:sz="4" w:space="0"/>
            </w:tcBorders>
            <w:shd w:val="clear" w:color="auto" w:fill="auto"/>
            <w:vAlign w:val="center"/>
          </w:tcPr>
          <w:p w14:paraId="7DE15DB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照片</w:t>
            </w:r>
          </w:p>
        </w:tc>
      </w:tr>
      <w:tr w14:paraId="2BD6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192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0540F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17AE94CB">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4D7D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3C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88918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22E23FA9">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E095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7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4F1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2236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796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01E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468657D5">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013F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14B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A7DE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855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E7B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6340FA27">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3B27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C77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2号选手</w:t>
            </w:r>
          </w:p>
          <w:p w14:paraId="615732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04D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7F5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1E02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D8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6DC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541F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0E1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A1D85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E9D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BE2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7338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36E1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0EC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54E3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BD6D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915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706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38E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542A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A745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C46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805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81DE">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3号选手</w:t>
            </w:r>
          </w:p>
          <w:p w14:paraId="28E0B90D">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E91A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AEE9">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06FE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9B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4CC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279C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E91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AB0F9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F6D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C2A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7FBF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9C7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228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0C4D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5863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1B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924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DC4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587B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43B4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8A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5AA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F5E8">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4号选手</w:t>
            </w:r>
          </w:p>
          <w:p w14:paraId="40DE0B56">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08A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E2F76">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380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438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27A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982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B8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51626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F16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00B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53BAE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EB0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926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A14D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05A8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D61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7F0A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5823">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8E61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308A">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BD6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409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DE0F">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5号选手</w:t>
            </w:r>
          </w:p>
          <w:p w14:paraId="482A31FD">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E736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641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8691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FCD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0F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BD9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E67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7DD4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232A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5D7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A6A86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AA18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583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1FF78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98440">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1AF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24A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C99C">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A813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3B5D1">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011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4B8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E337">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6号选手</w:t>
            </w:r>
          </w:p>
          <w:p w14:paraId="3F2A0598">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32E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2F1A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038C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B2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EAE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EFE8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215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314A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8C2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E83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370B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7942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997">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2D2E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BDDE0">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668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BB8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1DC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197A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839D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CBB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28D3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C4A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授权与承诺</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9924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7EA114BE">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本代表队承诺参赛内容为原创，不存在侵犯他人知识产权问题；同意并授权大赛主办单位对参赛内容中所包含（但不限于）文本、图片、图形、音频和视频资料等内容进行摘编、汇编和出版等，无偿使用上述内容用于公益性科普宣传和公益性科学教育等。严格遵守有关规定，不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请托</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打招呼</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等形式干扰评审工作。</w:t>
            </w:r>
          </w:p>
          <w:p w14:paraId="70DEAE22">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cs="仿宋_GB2312"/>
                <w:color w:val="000000" w:themeColor="text1"/>
                <w:kern w:val="0"/>
                <w:sz w:val="24"/>
                <w:szCs w:val="24"/>
                <w14:textFill>
                  <w14:solidFill>
                    <w14:schemeClr w14:val="tx1"/>
                  </w14:solidFill>
                </w14:textFill>
              </w:rPr>
            </w:pPr>
          </w:p>
          <w:p w14:paraId="5EB69B37">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代表队成员签字：</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3F98BD0B">
            <w:pPr>
              <w:keepNext w:val="0"/>
              <w:keepLines w:val="0"/>
              <w:widowControl w:val="0"/>
              <w:suppressLineNumbers w:val="0"/>
              <w:snapToGrid w:val="0"/>
              <w:spacing w:before="0" w:beforeLines="0" w:beforeAutospacing="0" w:after="0" w:afterLines="0" w:afterAutospacing="0" w:line="240" w:lineRule="auto"/>
              <w:ind w:left="0" w:right="0" w:firstLine="0" w:firstLineChars="0"/>
              <w:jc w:val="right"/>
              <w:rPr>
                <w:rFonts w:hint="default" w:ascii="Times New Roman" w:hAnsi="Times New Roman" w:cs="仿宋_GB2312"/>
                <w:color w:val="000000" w:themeColor="text1"/>
                <w:kern w:val="0"/>
                <w:sz w:val="24"/>
                <w:szCs w:val="24"/>
                <w14:textFill>
                  <w14:solidFill>
                    <w14:schemeClr w14:val="tx1"/>
                  </w14:solidFill>
                </w14:textFill>
              </w:rPr>
            </w:pPr>
          </w:p>
          <w:p w14:paraId="557D20DA">
            <w:pPr>
              <w:keepNext w:val="0"/>
              <w:keepLines w:val="0"/>
              <w:suppressLineNumbers w:val="0"/>
              <w:spacing w:before="0" w:beforeAutospacing="0" w:after="0" w:afterAutospacing="0"/>
              <w:ind w:left="0" w:right="0"/>
              <w:rPr>
                <w:rFonts w:hint="default"/>
              </w:rPr>
            </w:pPr>
          </w:p>
          <w:p w14:paraId="3112D1E9">
            <w:pPr>
              <w:keepNext w:val="0"/>
              <w:keepLines w:val="0"/>
              <w:suppressLineNumbers w:val="0"/>
              <w:spacing w:before="0" w:beforeAutospacing="0" w:after="0" w:afterAutospacing="0"/>
              <w:ind w:left="0" w:right="0"/>
              <w:rPr>
                <w:rFonts w:hint="default"/>
              </w:rPr>
            </w:pPr>
          </w:p>
          <w:p w14:paraId="557C5EAB">
            <w:pPr>
              <w:keepNext w:val="0"/>
              <w:keepLines w:val="0"/>
              <w:widowControl w:val="0"/>
              <w:suppressLineNumbers w:val="0"/>
              <w:wordWrap w:val="0"/>
              <w:snapToGrid w:val="0"/>
              <w:spacing w:before="0" w:beforeLines="0" w:beforeAutospacing="0" w:after="0" w:afterLines="0" w:afterAutospacing="0" w:line="240" w:lineRule="auto"/>
              <w:ind w:left="0" w:leftChars="0" w:right="0" w:firstLine="0" w:firstLineChars="0"/>
              <w:jc w:val="righ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4B20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6DB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所在单位</w:t>
            </w:r>
          </w:p>
          <w:p w14:paraId="0889FFA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330283">
            <w:pPr>
              <w:keepNext w:val="0"/>
              <w:keepLines w:val="0"/>
              <w:suppressLineNumbers w:val="0"/>
              <w:spacing w:before="0" w:beforeAutospacing="0" w:after="0" w:afterAutospacing="0"/>
              <w:ind w:left="0" w:right="0"/>
              <w:rPr>
                <w:rFonts w:hint="default"/>
              </w:rPr>
            </w:pPr>
          </w:p>
          <w:p w14:paraId="0D750233">
            <w:pPr>
              <w:keepNext w:val="0"/>
              <w:keepLines w:val="0"/>
              <w:suppressLineNumbers w:val="0"/>
              <w:spacing w:before="0" w:beforeAutospacing="0" w:after="0" w:afterAutospacing="0"/>
              <w:ind w:left="0" w:right="0"/>
              <w:rPr>
                <w:rFonts w:hint="default"/>
              </w:rPr>
            </w:pPr>
          </w:p>
          <w:p w14:paraId="40401E6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220568E7">
            <w:pPr>
              <w:keepNext w:val="0"/>
              <w:keepLines w:val="0"/>
              <w:suppressLineNumbers w:val="0"/>
              <w:spacing w:before="0" w:beforeAutospacing="0" w:after="0" w:afterAutospacing="0"/>
              <w:ind w:left="0" w:right="0"/>
              <w:rPr>
                <w:rFonts w:hint="default"/>
              </w:rPr>
            </w:pPr>
          </w:p>
          <w:p w14:paraId="75CFB93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0158949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3CFCC38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67C6A5A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17C715A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1F27ADA8">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65192772">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4D91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D175">
            <w:pPr>
              <w:keepNext w:val="0"/>
              <w:keepLines w:val="0"/>
              <w:suppressLineNumbers w:val="0"/>
              <w:spacing w:before="0" w:beforeAutospacing="0" w:after="0" w:afterAutospacing="0"/>
              <w:ind w:left="0" w:right="0"/>
              <w:rPr>
                <w:rFonts w:hint="default"/>
              </w:rPr>
            </w:pPr>
          </w:p>
          <w:p w14:paraId="08499A55">
            <w:pPr>
              <w:keepNext w:val="0"/>
              <w:keepLines w:val="0"/>
              <w:suppressLineNumbers w:val="0"/>
              <w:spacing w:before="0" w:beforeAutospacing="0" w:after="0" w:afterAutospacing="0"/>
              <w:ind w:left="0" w:right="0"/>
              <w:rPr>
                <w:rFonts w:hint="default"/>
              </w:rPr>
            </w:pPr>
          </w:p>
          <w:p w14:paraId="4BF5472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部门、地方推荐意见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E0924">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经审查，</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代表队的参赛内容</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无政治性及科学性错误，所有展演选手身份真实、无违背科研诚信及科技伦理的行为。</w:t>
            </w:r>
          </w:p>
          <w:p w14:paraId="7DE060AB">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同意推荐参赛。</w:t>
            </w:r>
          </w:p>
          <w:p w14:paraId="20C0ECD3">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eastAsia" w:ascii="Times New Roman" w:hAnsi="Times New Roman" w:eastAsia="仿宋_GB2312" w:cs="仿宋_GB2312"/>
                <w:color w:val="000000" w:themeColor="text1"/>
                <w:spacing w:val="0"/>
                <w:kern w:val="0"/>
                <w:sz w:val="24"/>
                <w:szCs w:val="24"/>
                <w14:textFill>
                  <w14:solidFill>
                    <w14:schemeClr w14:val="tx1"/>
                  </w14:solidFill>
                </w14:textFill>
              </w:rPr>
            </w:pPr>
          </w:p>
          <w:p w14:paraId="76C46A9B">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p w14:paraId="66E80458">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3A89265D">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5072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59B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84241">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实验所需的服装、道具、多媒体等由选手自备。</w:t>
            </w:r>
          </w:p>
        </w:tc>
      </w:tr>
    </w:tbl>
    <w:p w14:paraId="23BFAFC7">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 xml:space="preserve">1.请于2026年8月31日24:00前在科技日报客户端完成信息录入； </w:t>
      </w:r>
    </w:p>
    <w:p w14:paraId="51F68A66">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2.报名表扫描件由推荐单位上传至报名系统。</w:t>
      </w:r>
    </w:p>
    <w:p w14:paraId="20226795">
      <w:pPr>
        <w:keepNext w:val="0"/>
        <w:keepLines w:val="0"/>
        <w:widowControl w:val="0"/>
        <w:suppressLineNumbers w:val="0"/>
        <w:spacing w:before="0" w:beforeLines="0" w:beforeAutospacing="0" w:after="0" w:afterLines="0" w:afterAutospacing="0" w:line="576" w:lineRule="exact"/>
        <w:ind w:left="0" w:right="0" w:firstLine="0" w:firstLineChars="0"/>
        <w:jc w:val="both"/>
        <w:rPr>
          <w:rFonts w:hint="eastAsia" w:ascii="Times New Roman" w:eastAsia="仿宋_GB2312" w:cs="仿宋_GB2312"/>
          <w:b w:val="0"/>
          <w:bCs w:val="0"/>
          <w:color w:val="000000" w:themeColor="text1"/>
          <w:kern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2</w:t>
      </w:r>
    </w:p>
    <w:p w14:paraId="7CD97A1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14:paraId="78E0841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第八届全国科学实验展演汇演推荐单位信息表</w:t>
      </w:r>
    </w:p>
    <w:p w14:paraId="21A444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216"/>
        <w:gridCol w:w="1767"/>
        <w:gridCol w:w="1484"/>
        <w:gridCol w:w="1161"/>
        <w:gridCol w:w="516"/>
        <w:gridCol w:w="1718"/>
      </w:tblGrid>
      <w:tr w14:paraId="3795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5"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50E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单位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DC6E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p>
        </w:tc>
      </w:tr>
      <w:tr w14:paraId="334B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A3D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活动负责人（领队）</w:t>
            </w:r>
          </w:p>
          <w:p w14:paraId="4998E28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CEF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2614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ABC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6A26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0F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D7B0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3077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D1B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132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91B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E4B4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2333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A75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推荐代表队材料</w:t>
            </w:r>
          </w:p>
          <w:p w14:paraId="5F49A1C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收件信息</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7604F">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（请按</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姓名，手机号码， 省，市， 区，详细地址</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格式填写）</w:t>
            </w:r>
          </w:p>
        </w:tc>
      </w:tr>
      <w:tr w14:paraId="2F9F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E2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第一代表队</w:t>
            </w:r>
          </w:p>
          <w:p w14:paraId="19B5854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3540">
            <w:pPr>
              <w:keepNext w:val="0"/>
              <w:keepLines w:val="0"/>
              <w:suppressLineNumbers w:val="0"/>
              <w:spacing w:before="0" w:beforeAutospacing="0" w:after="0" w:afterAutospacing="0"/>
              <w:ind w:left="0" w:right="0"/>
              <w:rPr>
                <w:rFonts w:hint="default"/>
              </w:rPr>
            </w:pPr>
          </w:p>
          <w:p w14:paraId="0815524D">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sym w:font="Wingdings 2" w:char="00A3"/>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31A4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14F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第二代表队</w:t>
            </w:r>
          </w:p>
          <w:p w14:paraId="7BF3CC9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B2E52">
            <w:pPr>
              <w:keepNext w:val="0"/>
              <w:keepLines w:val="0"/>
              <w:suppressLineNumbers w:val="0"/>
              <w:spacing w:before="0" w:beforeAutospacing="0" w:after="0" w:afterAutospacing="0"/>
              <w:ind w:left="0" w:right="0"/>
              <w:rPr>
                <w:rFonts w:hint="default"/>
              </w:rPr>
            </w:pPr>
          </w:p>
          <w:p w14:paraId="1437F81B">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5AF5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05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第三代表队</w:t>
            </w:r>
          </w:p>
          <w:p w14:paraId="5673C2D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6061E">
            <w:pPr>
              <w:keepNext w:val="0"/>
              <w:keepLines w:val="0"/>
              <w:suppressLineNumbers w:val="0"/>
              <w:spacing w:before="0" w:beforeAutospacing="0" w:after="0" w:afterAutospacing="0"/>
              <w:ind w:left="0" w:right="0"/>
              <w:rPr>
                <w:rFonts w:hint="default"/>
              </w:rPr>
            </w:pPr>
          </w:p>
          <w:p w14:paraId="190C5606">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3C69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590E">
            <w:pPr>
              <w:keepNext w:val="0"/>
              <w:keepLines w:val="0"/>
              <w:suppressLineNumbers w:val="0"/>
              <w:spacing w:before="0" w:beforeAutospacing="0" w:after="0" w:afterAutospacing="0"/>
              <w:ind w:left="0" w:right="0"/>
              <w:rPr>
                <w:rFonts w:hint="default"/>
              </w:rPr>
            </w:pPr>
          </w:p>
          <w:p w14:paraId="3E56BE37">
            <w:pPr>
              <w:keepNext w:val="0"/>
              <w:keepLines w:val="0"/>
              <w:suppressLineNumbers w:val="0"/>
              <w:spacing w:before="0" w:beforeAutospacing="0" w:after="0" w:afterAutospacing="0"/>
              <w:ind w:left="0" w:right="0"/>
              <w:rPr>
                <w:rFonts w:hint="default"/>
              </w:rPr>
            </w:pP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2BC0C">
            <w:pPr>
              <w:keepNext w:val="0"/>
              <w:keepLines w:val="0"/>
              <w:suppressLineNumbers w:val="0"/>
              <w:spacing w:before="0" w:beforeAutospacing="0" w:after="0" w:afterAutospacing="0"/>
              <w:ind w:left="0" w:right="0"/>
              <w:rPr>
                <w:rFonts w:hint="default"/>
              </w:rPr>
            </w:pPr>
          </w:p>
          <w:p w14:paraId="0C7FC9D8">
            <w:pPr>
              <w:keepNext w:val="0"/>
              <w:keepLines w:val="0"/>
              <w:suppressLineNumbers w:val="0"/>
              <w:spacing w:before="0" w:beforeAutospacing="0" w:after="0" w:afterAutospacing="0"/>
              <w:ind w:left="0" w:right="0"/>
              <w:rPr>
                <w:rFonts w:hint="default"/>
              </w:rPr>
            </w:pPr>
          </w:p>
        </w:tc>
      </w:tr>
      <w:tr w14:paraId="3A50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924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A769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□1人  □2人 （观摩人员不超过2人，不含领队和展演选手）</w:t>
            </w:r>
          </w:p>
          <w:p w14:paraId="48EB2F2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□否</w:t>
            </w:r>
          </w:p>
        </w:tc>
      </w:tr>
      <w:tr w14:paraId="662F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68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观摩人员1姓名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8D4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5E2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474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461A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EB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679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D7E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739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A36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9A6F">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观摩人员2姓名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F69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B0FA">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D59A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98A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DC79">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77B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1FB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4193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4055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48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5DA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推荐单位在报名时需将代表队平均分配到三个组别。</w:t>
            </w:r>
          </w:p>
        </w:tc>
      </w:tr>
    </w:tbl>
    <w:p w14:paraId="485E1E1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14:paraId="321E27AE">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完成推荐单位</w:t>
      </w:r>
    </w:p>
    <w:p w14:paraId="21B6F0BF">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注册及代表队推荐工作，需提交推荐单位信息表扫描件、代表队</w:t>
      </w:r>
    </w:p>
    <w:p w14:paraId="3AE11C99">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 xml:space="preserve">报名表扫描件； </w:t>
      </w:r>
    </w:p>
    <w:p w14:paraId="6396BAF0">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各组别主办方将根据报名情况进行实时调控，避免各分组出现代</w:t>
      </w:r>
    </w:p>
    <w:p w14:paraId="27C16A06">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表队数量不均的情况发生，请各代表队实时关注通知消息。</w:t>
      </w:r>
    </w:p>
    <w:p w14:paraId="3F9491F8">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14:paraId="756B1DB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3</w:t>
      </w:r>
    </w:p>
    <w:p w14:paraId="6B0DA2B0">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eastAsia="仿宋_GB2312" w:cs="仿宋_GB2312"/>
          <w:b w:val="0"/>
          <w:bCs w:val="0"/>
          <w:color w:val="000000" w:themeColor="text1"/>
          <w:kern w:val="0"/>
          <w:sz w:val="32"/>
          <w:szCs w:val="32"/>
          <w:vertAlign w:val="baseline"/>
          <w:lang w:bidi="ar"/>
          <w14:textFill>
            <w14:solidFill>
              <w14:schemeClr w14:val="tx1"/>
            </w14:solidFill>
          </w14:textFill>
        </w:rPr>
      </w:pPr>
    </w:p>
    <w:p w14:paraId="344903B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36"/>
          <w:szCs w:val="36"/>
          <w:vertAlign w:val="baseline"/>
          <w:lang w:val="en-US" w:eastAsia="zh-CN" w:bidi="ar"/>
          <w14:textFill>
            <w14:solidFill>
              <w14:schemeClr w14:val="tx1"/>
            </w14:solidFill>
          </w14:textFill>
        </w:rPr>
        <w:t>第八届全国科学实验展演汇演评委候选人信息表</w:t>
      </w:r>
    </w:p>
    <w:tbl>
      <w:tblPr>
        <w:tblStyle w:val="6"/>
        <w:tblW w:w="868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115"/>
        <w:gridCol w:w="1492"/>
        <w:gridCol w:w="792"/>
        <w:gridCol w:w="1326"/>
        <w:gridCol w:w="800"/>
        <w:gridCol w:w="2155"/>
      </w:tblGrid>
      <w:tr w14:paraId="0F9C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10530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492" w:type="dxa"/>
            <w:tcBorders>
              <w:top w:val="single" w:color="auto" w:sz="4" w:space="0"/>
              <w:left w:val="single" w:color="000000" w:sz="4" w:space="0"/>
              <w:bottom w:val="single" w:color="000000" w:sz="4" w:space="0"/>
              <w:right w:val="single" w:color="000000" w:sz="4" w:space="0"/>
            </w:tcBorders>
            <w:shd w:val="clear" w:color="auto" w:fill="auto"/>
            <w:vAlign w:val="center"/>
          </w:tcPr>
          <w:p w14:paraId="24C841C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792" w:type="dxa"/>
            <w:tcBorders>
              <w:top w:val="single" w:color="auto" w:sz="4" w:space="0"/>
              <w:left w:val="single" w:color="000000" w:sz="4" w:space="0"/>
              <w:bottom w:val="single" w:color="000000" w:sz="4" w:space="0"/>
              <w:right w:val="single" w:color="000000" w:sz="4" w:space="0"/>
            </w:tcBorders>
            <w:shd w:val="clear" w:color="auto" w:fill="auto"/>
            <w:vAlign w:val="center"/>
          </w:tcPr>
          <w:p w14:paraId="6D044D6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年龄</w:t>
            </w: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14:paraId="4C2C03A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EDA27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2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3F4DF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r>
      <w:tr w14:paraId="47E2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826A95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656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5C358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B67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86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757C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6A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AB19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（请上传对应职称证明）</w:t>
            </w:r>
          </w:p>
        </w:tc>
      </w:tr>
      <w:tr w14:paraId="130C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2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222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4F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手机</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236E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94A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0A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专业方向</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ADBF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2562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EB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联系人</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55C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E5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CBA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B30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1D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担任省级或中央、国务院部门级别评委情况</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C9E8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CFBA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nil"/>
              <w:right w:val="single" w:color="000000" w:sz="4" w:space="0"/>
            </w:tcBorders>
            <w:shd w:val="clear" w:color="auto" w:fill="auto"/>
            <w:vAlign w:val="center"/>
          </w:tcPr>
          <w:p w14:paraId="1DCE77D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发表科普论文、出版科普图书情况</w:t>
            </w:r>
          </w:p>
          <w:p w14:paraId="142CF8A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（列出3 篇〔部〕）</w:t>
            </w:r>
          </w:p>
        </w:tc>
        <w:tc>
          <w:tcPr>
            <w:tcW w:w="6565" w:type="dxa"/>
            <w:gridSpan w:val="5"/>
            <w:tcBorders>
              <w:top w:val="single" w:color="000000" w:sz="4" w:space="0"/>
              <w:left w:val="single" w:color="000000" w:sz="4" w:space="0"/>
              <w:bottom w:val="nil"/>
              <w:right w:val="single" w:color="000000" w:sz="4" w:space="0"/>
            </w:tcBorders>
            <w:shd w:val="clear" w:color="auto" w:fill="auto"/>
            <w:vAlign w:val="center"/>
          </w:tcPr>
          <w:p w14:paraId="150BA59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3C70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60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推荐单位</w:t>
            </w:r>
          </w:p>
          <w:p w14:paraId="636B0B2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08A8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p w14:paraId="18BB9084">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p w14:paraId="4372F254">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tc>
      </w:tr>
    </w:tbl>
    <w:p w14:paraId="209F3042">
      <w:pPr>
        <w:keepNext w:val="0"/>
        <w:keepLines w:val="0"/>
        <w:widowControl w:val="0"/>
        <w:suppressLineNumbers w:val="0"/>
        <w:spacing w:before="0" w:beforeLines="0" w:beforeAutospacing="0" w:after="0" w:afterLines="0" w:afterAutospacing="0"/>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请推荐单位于2026年8月31日24:00前在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上填写</w:t>
      </w:r>
    </w:p>
    <w:p w14:paraId="7FC19137">
      <w:pPr>
        <w:keepNext w:val="0"/>
        <w:keepLines w:val="0"/>
        <w:widowControl w:val="0"/>
        <w:suppressLineNumbers w:val="0"/>
        <w:spacing w:before="0" w:beforeLines="0" w:beforeAutospacing="0" w:after="0" w:afterLines="0" w:afterAutospacing="0"/>
        <w:ind w:left="0" w:right="0" w:firstLine="0" w:firstLineChars="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有关材料，并上传信息表扫描件至报名系统。</w:t>
      </w:r>
    </w:p>
    <w:p w14:paraId="373EF5EA">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仿宋_GB2312"/>
          <w:color w:val="000000" w:themeColor="text1"/>
          <w:kern w:val="0"/>
          <w:sz w:val="32"/>
          <w:szCs w:val="32"/>
          <w14:textFill>
            <w14:solidFill>
              <w14:schemeClr w14:val="tx1"/>
            </w14:solidFill>
          </w14:textFill>
        </w:rPr>
      </w:pPr>
    </w:p>
    <w:p w14:paraId="080F2330">
      <w:pPr>
        <w:pStyle w:val="2"/>
      </w:pPr>
    </w:p>
    <w:p w14:paraId="06B5E2B1">
      <w:pPr>
        <w:tabs>
          <w:tab w:val="left" w:pos="3220"/>
        </w:tabs>
        <w:spacing w:line="560" w:lineRule="exact"/>
        <w:ind w:firstLine="0" w:firstLineChars="0"/>
        <w:jc w:val="left"/>
      </w:pPr>
    </w:p>
    <w:p w14:paraId="5B5329FE">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511FF5B">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F6C964B">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2942EA88">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7E972A5C">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58956308">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45424CD9">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1F1F657">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AF6D6CA">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BEAA5BA">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4"/>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14:paraId="24E37E94">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14:paraId="3297FA9A">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0" w:name="印发日期"/>
            <w:r>
              <w:rPr>
                <w:rFonts w:hint="eastAsia"/>
                <w:color w:val="000000"/>
                <w:sz w:val="28"/>
                <w:szCs w:val="28"/>
                <w:lang w:val="en-US" w:eastAsia="zh-CN"/>
              </w:rPr>
              <w:t>2026年4月29日</w:t>
            </w:r>
            <w:bookmarkEnd w:id="0"/>
            <w:r>
              <w:rPr>
                <w:rFonts w:hint="eastAsia"/>
                <w:color w:val="000000"/>
                <w:sz w:val="28"/>
                <w:szCs w:val="28"/>
                <w:lang w:val="en-US" w:eastAsia="zh-CN"/>
              </w:rPr>
              <w:t>印发</w:t>
            </w:r>
          </w:p>
        </w:tc>
      </w:tr>
    </w:tbl>
    <w:p w14:paraId="0F9337D1">
      <w:pPr>
        <w:bidi w:val="0"/>
        <w:ind w:firstLine="1091" w:firstLineChars="0"/>
        <w:jc w:val="left"/>
        <w:rPr>
          <w:lang w:val="en-US" w:eastAsia="zh-CN"/>
        </w:rPr>
      </w:pPr>
    </w:p>
    <w:p w14:paraId="7615B770"/>
    <w:sectPr>
      <w:footerReference r:id="rId5" w:type="default"/>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49FED-3B39-4CC8-B7DB-CA869778F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0CED4E-D13A-49AB-A89C-1FED5F1A1443}"/>
  </w:font>
  <w:font w:name="仿宋_GB2312">
    <w:panose1 w:val="02010609030101010101"/>
    <w:charset w:val="86"/>
    <w:family w:val="auto"/>
    <w:pitch w:val="default"/>
    <w:sig w:usb0="00000001" w:usb1="080E0000" w:usb2="00000000" w:usb3="00000000" w:csb0="00040000" w:csb1="00000000"/>
    <w:embedRegular r:id="rId3" w:fontKey="{AE5BE9FC-99C5-44AA-AFB5-4452C2E44B96}"/>
  </w:font>
  <w:font w:name="方正小标宋_GBK">
    <w:panose1 w:val="02000000000000000000"/>
    <w:charset w:val="86"/>
    <w:family w:val="auto"/>
    <w:pitch w:val="default"/>
    <w:sig w:usb0="A00002BF" w:usb1="38CF7CFA" w:usb2="00082016" w:usb3="00000000" w:csb0="00040001" w:csb1="00000000"/>
    <w:embedRegular r:id="rId4" w:fontKey="{A8B2773E-3766-4B59-959A-C1F05D54F231}"/>
  </w:font>
  <w:font w:name="楷体_GB2312">
    <w:altName w:val="楷体"/>
    <w:panose1 w:val="02010609030101010101"/>
    <w:charset w:val="86"/>
    <w:family w:val="auto"/>
    <w:pitch w:val="default"/>
    <w:sig w:usb0="00000000" w:usb1="00000000" w:usb2="00000000" w:usb3="00000000" w:csb0="00040000" w:csb1="00000000"/>
    <w:embedRegular r:id="rId5" w:fontKey="{D53959B2-87B5-4052-B094-765689483696}"/>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6" w:fontKey="{B4949A11-7B4C-409E-9492-0E216D9994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661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649E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J7MdCXQAQAAowMAAA4AAAAAAAAAAQAgAAAAHwEAAGRy&#10;cy9lMm9Eb2MueG1sUEsFBgAAAAAGAAYAWQEAAGEFAAAAAA==&#10;">
              <v:fill on="f" focussize="0,0"/>
              <v:stroke on="f"/>
              <v:imagedata o:title=""/>
              <o:lock v:ext="edit" aspectratio="f"/>
              <v:textbox inset="14.1731496062992pt,0mm,14.1731496062992pt,0mm" style="mso-fit-shape-to-text:t;">
                <w:txbxContent>
                  <w:p w14:paraId="527649E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D4B88"/>
    <w:rsid w:val="510D4B88"/>
    <w:rsid w:val="712D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6149</Words>
  <Characters>6340</Characters>
  <Lines>0</Lines>
  <Paragraphs>0</Paragraphs>
  <TotalTime>0</TotalTime>
  <ScaleCrop>false</ScaleCrop>
  <LinksUpToDate>false</LinksUpToDate>
  <CharactersWithSpaces>6474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2026-04-29T11:15:00Z</dcterms:created>
  <dc:creator>悟念</dc:creator>
  <cp:lastModifiedBy>胡百明</cp:lastModifiedBy>
  <dcterms:modified xsi:type="dcterms:W3CDTF">2026-05-27T07:31:45Z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A41EC06E7FD64F079D6071017D0718F4_11</vt:lpwstr>
  </property>
  <property fmtid="{D5CDD505-2E9C-101B-9397-08002B2CF9AE}" pid="4" name="KSOTemplateDocerSaveRecord">
    <vt:lpwstr>eyJoZGlkIjoiMjU4MjkyYmZlNjU3MGJhMTVkOGRhMTBiOGZmOGNhZTkiLCJ1c2VySWQiOiIxNTY1NDU4ODAwIn0=</vt:lpwstr>
  </property>
</Properties>
</file>